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7FB" w:rsidRDefault="00DD27F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D27FB" w:rsidRDefault="00DD27FB">
      <w:pPr>
        <w:pStyle w:val="ConsPlusNormal"/>
        <w:jc w:val="both"/>
        <w:outlineLvl w:val="0"/>
      </w:pPr>
    </w:p>
    <w:p w:rsidR="00DD27FB" w:rsidRDefault="00DD27FB">
      <w:pPr>
        <w:pStyle w:val="ConsPlusNormal"/>
        <w:outlineLvl w:val="0"/>
      </w:pPr>
      <w:r>
        <w:t>Зарегистрировано в Минюсте России 5 июня 2019 г. N 54850</w:t>
      </w:r>
    </w:p>
    <w:p w:rsidR="00DD27FB" w:rsidRDefault="00DD27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Title"/>
        <w:jc w:val="center"/>
      </w:pPr>
      <w:r>
        <w:t>МИНИСТЕРСТВО ТРАНСПОРТА РОССИЙСКОЙ ФЕДЕРАЦИИ</w:t>
      </w:r>
    </w:p>
    <w:p w:rsidR="00DD27FB" w:rsidRDefault="00DD27FB">
      <w:pPr>
        <w:pStyle w:val="ConsPlusTitle"/>
        <w:jc w:val="both"/>
      </w:pPr>
    </w:p>
    <w:p w:rsidR="00DD27FB" w:rsidRDefault="00DD27FB">
      <w:pPr>
        <w:pStyle w:val="ConsPlusTitle"/>
        <w:jc w:val="center"/>
      </w:pPr>
      <w:r>
        <w:t>ПРИКАЗ</w:t>
      </w:r>
    </w:p>
    <w:p w:rsidR="00DD27FB" w:rsidRDefault="00DD27FB">
      <w:pPr>
        <w:pStyle w:val="ConsPlusTitle"/>
        <w:jc w:val="center"/>
      </w:pPr>
      <w:r>
        <w:t>от 5 февраля 2019 г. N 37</w:t>
      </w:r>
    </w:p>
    <w:p w:rsidR="00DD27FB" w:rsidRDefault="00DD27FB">
      <w:pPr>
        <w:pStyle w:val="ConsPlusTitle"/>
        <w:jc w:val="both"/>
      </w:pPr>
    </w:p>
    <w:p w:rsidR="00DD27FB" w:rsidRDefault="00DD27FB">
      <w:pPr>
        <w:pStyle w:val="ConsPlusTitle"/>
        <w:jc w:val="center"/>
      </w:pPr>
      <w:r>
        <w:t>ОБ УТВЕРЖДЕНИИ ТИПОВЫХ УСЛОВИЙ</w:t>
      </w:r>
    </w:p>
    <w:p w:rsidR="00DD27FB" w:rsidRDefault="00DD27FB">
      <w:pPr>
        <w:pStyle w:val="ConsPlusTitle"/>
        <w:jc w:val="center"/>
      </w:pPr>
      <w:r>
        <w:t>КОНТРАКТОВ НА ВЫПОЛНЕНИЕ РАБОТ ПО СТРОИТЕЛЬСТВУ</w:t>
      </w:r>
    </w:p>
    <w:p w:rsidR="00DD27FB" w:rsidRDefault="00DD27FB">
      <w:pPr>
        <w:pStyle w:val="ConsPlusTitle"/>
        <w:jc w:val="center"/>
      </w:pPr>
      <w:r>
        <w:t>(РЕКОНСТРУКЦИИ), КАПИТАЛЬНОМУ РЕМОНТУ, РЕМОНТУ</w:t>
      </w:r>
    </w:p>
    <w:p w:rsidR="00DD27FB" w:rsidRDefault="00DD27FB">
      <w:pPr>
        <w:pStyle w:val="ConsPlusTitle"/>
        <w:jc w:val="center"/>
      </w:pPr>
      <w:r>
        <w:t>АВТОМОБИЛЬНЫХ ДОРОГ, ИСКУССТВЕННЫХ ДОРОЖНЫХ СООРУЖЕНИЙ</w:t>
      </w:r>
    </w:p>
    <w:p w:rsidR="00DD27FB" w:rsidRDefault="00DD27FB">
      <w:pPr>
        <w:pStyle w:val="ConsPlusTitle"/>
        <w:jc w:val="center"/>
      </w:pPr>
      <w:r>
        <w:t>И ИНФОРМАЦИОННОЙ КАРТЫ ТИПОВЫХ УСЛОВИЙ КОНТРАКТА</w:t>
      </w:r>
    </w:p>
    <w:p w:rsidR="00DD27FB" w:rsidRDefault="00DD27F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27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7FB" w:rsidRDefault="00DD27F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7FB" w:rsidRDefault="00DD27F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27FB" w:rsidRDefault="00DD27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7FB" w:rsidRDefault="00DD27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17.08.2021 N 276)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7FB" w:rsidRDefault="00DD27FB">
            <w:pPr>
              <w:spacing w:after="1" w:line="0" w:lineRule="atLeast"/>
            </w:pPr>
          </w:p>
        </w:tc>
      </w:tr>
    </w:tbl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11 статьи 34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</w:t>
      </w:r>
      <w:proofErr w:type="gramEnd"/>
      <w:r>
        <w:t xml:space="preserve"> </w:t>
      </w:r>
      <w:proofErr w:type="gramStart"/>
      <w:r>
        <w:t>N 30, ст. 4225; N 48, ст. 6637; N 49, ст. 6925; 2015, N 1, ст. 11, 51, 72; N 10, ст. 1393, 1418; N 14, ст. 2022; N 27, ст. 3979, 4001; N 29, ст. 4342, 4346, 4352, 4353, 4375; 2016, N 1, ст. 10, 89; N 11, ст. 1493;</w:t>
      </w:r>
      <w:proofErr w:type="gramEnd"/>
      <w:r>
        <w:t xml:space="preserve"> </w:t>
      </w:r>
      <w:proofErr w:type="gramStart"/>
      <w:r>
        <w:t>N 15, ст. 2058, 2066; N 23, ст. 3291, N 26, ст. 3872, 3890; N 27, ст. 4199, 4247, 4253, 4254, 4298; 2017, N 1, ст. 15, 30, 41; N 9, ст. 1277; N 14, ст. 1995, 2004; N 18, ст. 2660; N 24, 3475, 3477; N 31, ст. 4747, 4760, 4780;</w:t>
      </w:r>
      <w:proofErr w:type="gramEnd"/>
      <w:r>
        <w:t xml:space="preserve"> </w:t>
      </w:r>
      <w:proofErr w:type="gramStart"/>
      <w:r>
        <w:t xml:space="preserve">4816, 2018, N 1, ст. 59, 87, 88, 90, N 18, ст. 2578, N 27, ст. 3957, N 31, ст. 4861, N 32, ст. 5104, N 45, ст. 6848) и </w:t>
      </w:r>
      <w:hyperlink r:id="rId8" w:history="1">
        <w:r>
          <w:rPr>
            <w:color w:val="0000FF"/>
          </w:rPr>
          <w:t>Правилами</w:t>
        </w:r>
      </w:hyperlink>
      <w:r>
        <w:t xml:space="preserve"> разработки типовых контрактов, типовых условий контрактов, утвержденными постановлением Правительства Российской Федерации от 2 июля 2014 г. N 606 "О порядке разработки типовых контрактов, типовых условий контрактов, а также о</w:t>
      </w:r>
      <w:proofErr w:type="gramEnd"/>
      <w:r>
        <w:t xml:space="preserve"> </w:t>
      </w:r>
      <w:proofErr w:type="gramStart"/>
      <w:r>
        <w:t>случаях</w:t>
      </w:r>
      <w:proofErr w:type="gramEnd"/>
      <w:r>
        <w:t xml:space="preserve"> и условиях их применения" (Собрание законодательства Российской Федерации, 2014, N 28, ст. 4053; 2015, N 1, ст. 279; N 48, ст. 6834; 2016, N 48, ст. 6779; </w:t>
      </w:r>
      <w:proofErr w:type="gramStart"/>
      <w:r>
        <w:t xml:space="preserve">2017, N 23, ст. 3359), </w:t>
      </w:r>
      <w:hyperlink r:id="rId9" w:history="1">
        <w:r>
          <w:rPr>
            <w:color w:val="0000FF"/>
          </w:rPr>
          <w:t>подпунктом 5.3</w:t>
        </w:r>
      </w:hyperlink>
      <w:r>
        <w:t xml:space="preserve"> Положения о Министерстве транспорта Российской Федерации, утвержденного постановлением Правительства Российской Федерации от 30 июля 2004 г. N 395 (Собрание законодательства Российской Федерации, 2004, N 32, ст. 3342; 2006, N 24, ст. 2601; N 52, ст. 5587; 2008, N 8, ст. 740; N 11, ст. 1029;</w:t>
      </w:r>
      <w:proofErr w:type="gramEnd"/>
      <w:r>
        <w:t xml:space="preserve"> </w:t>
      </w:r>
      <w:proofErr w:type="gramStart"/>
      <w:r>
        <w:t>N 17, ст. 1883; N 22, ст. 2576; N 42, ст. 4825; N 46, ст. 5337; 2009, N 3, ст. 378; N 4, ст. 506; N 6, ст. 738; N 13, ст. 1558; N 18, ст. 2249; N 32, ст. 4046; N 33, ст. 4088; N 36, ст. 4361; N 51, ст. 6332;</w:t>
      </w:r>
      <w:proofErr w:type="gramEnd"/>
      <w:r>
        <w:t xml:space="preserve"> </w:t>
      </w:r>
      <w:proofErr w:type="gramStart"/>
      <w:r>
        <w:t>2010, N 6, ст. 650, 652; N 11, ст. 1222; N 12, ст. 1348; N 13, ст. 1502; N 15, ст. 1805; N 25, ст. 3172; N 26, ст. 3350; N 31, ст. 4251; 2011, N 14, ст. 1935; N 26, ст. 3801, 3804; N 32, ст. 4832; N 38, ст. 5389;</w:t>
      </w:r>
      <w:proofErr w:type="gramEnd"/>
      <w:r>
        <w:t xml:space="preserve"> N 46, ст. 6526; N 47, ст. 6660; N 48, ст. 6922; 2012, N 6, ст. 686; N 14, ст. 1630; N 19, ст. 2439; N 44, ст. 6029; N 49, ст. 6881; 2013, N 5, ст. 388; N 12, ст. 1322; N 26, ст. 3343; N 33, ст. 4386; </w:t>
      </w:r>
      <w:proofErr w:type="gramStart"/>
      <w:r>
        <w:t>N 38, ст. 4821; N 45, ст. 5822; 2014, N 12, ст. 1286; N 18, ст. 2177; N 30, ст. 4311, 4325; N 37, ст. 4974; N 42, ст. 5736; N 43, ст. 5901, 5926; 2015, N 2, ст. 491; N 16, ст. 2394; N 17, ст. 2571; N 20, ст. 2925;</w:t>
      </w:r>
      <w:proofErr w:type="gramEnd"/>
      <w:r>
        <w:t xml:space="preserve"> </w:t>
      </w:r>
      <w:proofErr w:type="gramStart"/>
      <w:r>
        <w:t>N 38, ст. 5300; N 47, ст. 6605; N 49, ст. 6976; 2016, N 1, ст. 242; N 2, ст. 325; N 7, ст. 996, 997; N 16, ст. 2229; N 28, ст. 4741; N 37, ст. 5497; N 40, ст. 5752; N 42, ст. 5929; 2017, N 10, ст. 1485;</w:t>
      </w:r>
      <w:proofErr w:type="gramEnd"/>
      <w:r>
        <w:t xml:space="preserve"> </w:t>
      </w:r>
      <w:proofErr w:type="gramStart"/>
      <w:r>
        <w:t>N 37, ст. 5539; N 42, ст. 6166; N 43, ст. 6327; N 52, ст. 8161; 2018, N 24, ст. 3533), приказываю:</w:t>
      </w:r>
      <w:proofErr w:type="gramEnd"/>
    </w:p>
    <w:p w:rsidR="00DD27FB" w:rsidRDefault="00DD27FB">
      <w:pPr>
        <w:pStyle w:val="ConsPlusNormal"/>
        <w:spacing w:before="220"/>
        <w:ind w:firstLine="540"/>
        <w:jc w:val="both"/>
      </w:pPr>
      <w:r>
        <w:t>Утвердить:</w:t>
      </w:r>
    </w:p>
    <w:p w:rsidR="00DD27FB" w:rsidRDefault="00DD27FB">
      <w:pPr>
        <w:pStyle w:val="ConsPlusNormal"/>
        <w:spacing w:before="220"/>
        <w:ind w:firstLine="540"/>
        <w:jc w:val="both"/>
      </w:pPr>
      <w:hyperlink w:anchor="P37" w:history="1">
        <w:r>
          <w:rPr>
            <w:color w:val="0000FF"/>
          </w:rPr>
          <w:t>типовые условия</w:t>
        </w:r>
      </w:hyperlink>
      <w:r>
        <w:t xml:space="preserve"> контрактов на выполнение работ по строительству (реконструкции), капитальному ремонту, ремонту автомобильных дорог, искусственных дорожных сооружений </w:t>
      </w:r>
      <w:r>
        <w:lastRenderedPageBreak/>
        <w:t>(приложение N 1 к настоящему приказу);</w:t>
      </w:r>
    </w:p>
    <w:p w:rsidR="00DD27FB" w:rsidRDefault="00DD27FB">
      <w:pPr>
        <w:pStyle w:val="ConsPlusNormal"/>
        <w:spacing w:before="220"/>
        <w:ind w:firstLine="540"/>
        <w:jc w:val="both"/>
      </w:pPr>
      <w:hyperlink w:anchor="P240" w:history="1">
        <w:r>
          <w:rPr>
            <w:color w:val="0000FF"/>
          </w:rPr>
          <w:t>информационную карту</w:t>
        </w:r>
      </w:hyperlink>
      <w:r>
        <w:t xml:space="preserve"> типовых условий контракта (приложение N 2 к настоящему приказу).</w:t>
      </w: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right"/>
      </w:pPr>
      <w:r>
        <w:t>Министр</w:t>
      </w:r>
    </w:p>
    <w:p w:rsidR="00DD27FB" w:rsidRDefault="00DD27FB">
      <w:pPr>
        <w:pStyle w:val="ConsPlusNormal"/>
        <w:jc w:val="right"/>
      </w:pPr>
      <w:r>
        <w:t>Е.И.ДИТРИХ</w:t>
      </w: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right"/>
        <w:outlineLvl w:val="0"/>
      </w:pPr>
      <w:r>
        <w:t>Приложение N 1</w:t>
      </w: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right"/>
      </w:pPr>
      <w:r>
        <w:t>Утверждены</w:t>
      </w:r>
    </w:p>
    <w:p w:rsidR="00DD27FB" w:rsidRDefault="00DD27FB">
      <w:pPr>
        <w:pStyle w:val="ConsPlusNormal"/>
        <w:jc w:val="right"/>
      </w:pPr>
      <w:r>
        <w:t>приказом Минтранса России</w:t>
      </w:r>
    </w:p>
    <w:p w:rsidR="00DD27FB" w:rsidRDefault="00DD27FB">
      <w:pPr>
        <w:pStyle w:val="ConsPlusNormal"/>
        <w:jc w:val="right"/>
      </w:pPr>
      <w:r>
        <w:t>от 5 февраля 2019 г. N 37</w:t>
      </w:r>
    </w:p>
    <w:p w:rsidR="00DD27FB" w:rsidRDefault="00DD27FB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27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7FB" w:rsidRDefault="00DD27F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7FB" w:rsidRDefault="00DD27F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27FB" w:rsidRDefault="00DD27F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D27FB" w:rsidRDefault="00DD27FB">
            <w:pPr>
              <w:pStyle w:val="ConsPlusNormal"/>
              <w:jc w:val="both"/>
            </w:pPr>
            <w:hyperlink r:id="rId10" w:history="1">
              <w:r>
                <w:rPr>
                  <w:color w:val="0000FF"/>
                </w:rPr>
                <w:t>Письмом</w:t>
              </w:r>
            </w:hyperlink>
            <w:r>
              <w:rPr>
                <w:color w:val="392C69"/>
              </w:rPr>
              <w:t xml:space="preserve"> Минтранса России от 27.12.2021 N Д</w:t>
            </w:r>
            <w:proofErr w:type="gramStart"/>
            <w:r>
              <w:rPr>
                <w:color w:val="392C69"/>
              </w:rPr>
              <w:t>2</w:t>
            </w:r>
            <w:proofErr w:type="gramEnd"/>
            <w:r>
              <w:rPr>
                <w:color w:val="392C69"/>
              </w:rPr>
              <w:t>/32814-ИС направлены формы документов о приемке выполненных работ.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7FB" w:rsidRDefault="00DD27FB">
            <w:pPr>
              <w:spacing w:after="1" w:line="0" w:lineRule="atLeast"/>
            </w:pPr>
          </w:p>
        </w:tc>
      </w:tr>
    </w:tbl>
    <w:p w:rsidR="00DD27FB" w:rsidRDefault="00DD27FB">
      <w:pPr>
        <w:pStyle w:val="ConsPlusTitle"/>
        <w:spacing w:before="280"/>
        <w:jc w:val="center"/>
      </w:pPr>
      <w:bookmarkStart w:id="0" w:name="P37"/>
      <w:bookmarkEnd w:id="0"/>
      <w:r>
        <w:t>ТИПОВЫЕ УСЛОВИЯ</w:t>
      </w:r>
    </w:p>
    <w:p w:rsidR="00DD27FB" w:rsidRDefault="00DD27FB">
      <w:pPr>
        <w:pStyle w:val="ConsPlusTitle"/>
        <w:jc w:val="center"/>
      </w:pPr>
      <w:r>
        <w:t>КОНТРАКТОВ НА ВЫПОЛНЕНИЕ РАБОТ ПО СТРОИТЕЛЬСТВУ</w:t>
      </w:r>
    </w:p>
    <w:p w:rsidR="00DD27FB" w:rsidRDefault="00DD27FB">
      <w:pPr>
        <w:pStyle w:val="ConsPlusTitle"/>
        <w:jc w:val="center"/>
      </w:pPr>
      <w:r>
        <w:t>(РЕКОНСТРУКЦИИ), КАПИТАЛЬНОМУ РЕМОНТУ, РЕМОНТУ</w:t>
      </w:r>
    </w:p>
    <w:p w:rsidR="00DD27FB" w:rsidRDefault="00DD27FB">
      <w:pPr>
        <w:pStyle w:val="ConsPlusTitle"/>
        <w:jc w:val="center"/>
      </w:pPr>
      <w:r>
        <w:t>АВТОМОБИЛЬНЫХ ДОРОГ, ИСКУССТВЕННЫХ ДОРОЖНЫХ СООРУЖЕНИЙ</w:t>
      </w:r>
    </w:p>
    <w:p w:rsidR="00DD27FB" w:rsidRDefault="00DD27F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27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7FB" w:rsidRDefault="00DD27F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7FB" w:rsidRDefault="00DD27F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27FB" w:rsidRDefault="00DD27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27FB" w:rsidRDefault="00DD27F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Минтранса России от 17.08.2021 N 276)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7FB" w:rsidRDefault="00DD27FB">
            <w:pPr>
              <w:spacing w:after="1" w:line="0" w:lineRule="atLeast"/>
            </w:pPr>
          </w:p>
        </w:tc>
      </w:tr>
    </w:tbl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ind w:firstLine="540"/>
        <w:jc w:val="both"/>
      </w:pPr>
      <w:r>
        <w:t>Контракты (гражданско-правовые договоры &lt;1&gt;), предметом которых является выполнение работ по строительству (реконструкции), капитальному ремонту, ремонту автомобильных дорог, искусственных дорожных сооружений (далее - контракт), включают в себя следующие типовые условия: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П</w:t>
      </w:r>
      <w:proofErr w:type="gramEnd"/>
      <w:r>
        <w:t>ри осуществлении закупки: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а) государственными заказчиками заключается государственный контракт;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б) муниципальными заказчиками заключается муниципальный контракт;</w:t>
      </w:r>
    </w:p>
    <w:p w:rsidR="00DD27FB" w:rsidRDefault="00DD27FB">
      <w:pPr>
        <w:pStyle w:val="ConsPlusNormal"/>
        <w:spacing w:before="220"/>
        <w:ind w:firstLine="540"/>
        <w:jc w:val="both"/>
      </w:pPr>
      <w:proofErr w:type="gramStart"/>
      <w:r>
        <w:t xml:space="preserve">в) бюджетными учреждениями, государственными, муниципальными унитарными предприятиями, а также иными юридическими лицами, осуществляющими закупки в соответствии со </w:t>
      </w:r>
      <w:hyperlink r:id="rId12" w:history="1">
        <w:r>
          <w:rPr>
            <w:color w:val="0000FF"/>
          </w:rPr>
          <w:t>статьей 15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системе), заключаются договоры.</w:t>
      </w:r>
      <w:proofErr w:type="gramEnd"/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Title"/>
        <w:ind w:firstLine="540"/>
        <w:jc w:val="both"/>
        <w:outlineLvl w:val="1"/>
      </w:pPr>
      <w:r>
        <w:t>1. Условие об обязанностях подрядчика: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1.1. Принять на себя обязательства выполнить на объекте работы &lt;2&gt;: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&lt;2</w:t>
      </w:r>
      <w:proofErr w:type="gramStart"/>
      <w:r>
        <w:t>&gt; В</w:t>
      </w:r>
      <w:proofErr w:type="gramEnd"/>
      <w:r>
        <w:t xml:space="preserve"> зависимости от вида закупаемых работ один из вариантов включается в условия контракта.</w:t>
      </w: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ind w:firstLine="540"/>
        <w:jc w:val="both"/>
      </w:pPr>
      <w:r>
        <w:t>вариант 1: по строительству или реконструкции автомобильной дороги в сроки, предусмотренные контрактом, с учетом графика выполнения строительно-монтажных работ;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вариант 2: по строительству или реконструкции искусственных дорожных сооружений в сроки, предусмотренные контрактом, с учетом графика выполнения строительно-монтажных работ;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вариант 3: по капитальному ремонту автомобильных дорог в сроки, предусмотренные контрактом, с учетом графика выполнения строительно-монтажных работ;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вариант 4: по капитальному ремонту искусственных дорожных сооружений в сроки, предусмотренные контрактом, с учетом графика выполнения строительно-монтажных работ;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вариант 5: по ремонту автомобильных дорог в сроки, предусмотренные контрактом, с учетом графика выполнения строительно-монтажных работ;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вариант 6: по ремонту искусственных дорожных сооружений в сроки, предусмотренные контрактом, с учетом графика выполнения строительно-монтажных работ.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1.2. В зависимости от вида закупаемых работ обеспечить выполнение работ на объекте в соответствии: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вариант 1: с проектной документацией;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вариант 2: со сметными расчетами стоимости работ по ремонту автомобильных дорог и искусственных дорожных сооружений.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1.3. </w:t>
      </w:r>
      <w:proofErr w:type="gramStart"/>
      <w:r>
        <w:t xml:space="preserve">Привлечь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объеме _________ процентов от цены контракта (объем привлечения устанавливается заказчиком в виде фиксированных процентов и должен составлять не менее 5 процентов от цены контракта) в соответствии с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2016 г. N 1466 "Об утверждении типовых условий контрактов, предусматривающих привлечение</w:t>
      </w:r>
      <w:proofErr w:type="gramEnd"/>
      <w:r>
        <w:t xml:space="preserve">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организаций" (Собрание законодательства Российской Федерации, 2017, N 1, ст. 196; N 42, ст. 6164).</w:t>
      </w:r>
    </w:p>
    <w:p w:rsidR="00DD27FB" w:rsidRDefault="00DD27FB">
      <w:pPr>
        <w:pStyle w:val="ConsPlusNormal"/>
        <w:spacing w:before="220"/>
        <w:ind w:firstLine="540"/>
        <w:jc w:val="both"/>
      </w:pPr>
      <w:bookmarkStart w:id="1" w:name="P66"/>
      <w:bookmarkEnd w:id="1"/>
      <w:r>
        <w:t>1.3.1. В случае установления в контракте требования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представить заказчику в срок не более 5 рабочих дней со дня заключения договора с субподрядчиком, соисполнителем:</w:t>
      </w:r>
    </w:p>
    <w:p w:rsidR="00DD27FB" w:rsidRDefault="00DD27FB">
      <w:pPr>
        <w:pStyle w:val="ConsPlusNormal"/>
        <w:spacing w:before="220"/>
        <w:ind w:firstLine="540"/>
        <w:jc w:val="both"/>
      </w:pPr>
      <w:proofErr w:type="gramStart"/>
      <w:r>
        <w:t>декларацию о принадлежности субподрядчика, соисполнителя к субъектам малого предпринимательства, социально ориентированной некоммерческой организации, составленную в простой письменной форме, подписанную руководителем (иным уполномоченным лицом) субъекта малого предпринимательства, социально ориентированной некоммерческой организации и заверенную печатью (при наличии печати);</w:t>
      </w:r>
      <w:proofErr w:type="gramEnd"/>
    </w:p>
    <w:p w:rsidR="00DD27FB" w:rsidRDefault="00DD27FB">
      <w:pPr>
        <w:pStyle w:val="ConsPlusNormal"/>
        <w:spacing w:before="220"/>
        <w:ind w:firstLine="540"/>
        <w:jc w:val="both"/>
      </w:pPr>
      <w:proofErr w:type="gramStart"/>
      <w:r>
        <w:t>копию договора (договоров), заключенного с субподрядчиком, соисполнителем, заверенную поставщиком (подрядчиком, исполнителем).</w:t>
      </w:r>
      <w:proofErr w:type="gramEnd"/>
    </w:p>
    <w:p w:rsidR="00DD27FB" w:rsidRDefault="00DD27FB">
      <w:pPr>
        <w:pStyle w:val="ConsPlusNormal"/>
        <w:spacing w:before="220"/>
        <w:ind w:firstLine="540"/>
        <w:jc w:val="both"/>
      </w:pPr>
      <w:r>
        <w:lastRenderedPageBreak/>
        <w:t xml:space="preserve">1.3.2. В случае замены субподрядчика, соисполнителя на этапе исполнения контракта на другого субподрядчика, соисполнителя из числа субъектов малого предпринимательства, социально ориентированных некоммерческих организаций представлять заказчику документы, указанные в </w:t>
      </w:r>
      <w:hyperlink w:anchor="P66" w:history="1">
        <w:r>
          <w:rPr>
            <w:color w:val="0000FF"/>
          </w:rPr>
          <w:t>подпункте 1.3.1</w:t>
        </w:r>
      </w:hyperlink>
      <w:r>
        <w:t xml:space="preserve"> настоящих типовых условий, в течение 5 дней со дня заключения договора с новым субподрядчиком, соисполнителем.</w:t>
      </w:r>
    </w:p>
    <w:p w:rsidR="00DD27FB" w:rsidRDefault="00DD27FB">
      <w:pPr>
        <w:pStyle w:val="ConsPlusNormal"/>
        <w:spacing w:before="220"/>
        <w:ind w:firstLine="540"/>
        <w:jc w:val="both"/>
      </w:pPr>
      <w:bookmarkStart w:id="2" w:name="P70"/>
      <w:bookmarkEnd w:id="2"/>
      <w:r>
        <w:t xml:space="preserve">1.3.3. </w:t>
      </w:r>
      <w:proofErr w:type="gramStart"/>
      <w:r>
        <w:t>В случае установления в контракте требования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оплачивать поставленные субподрядчиком, соисполнителем товары, выполненные работы (ее результаты), оказанные услуги, отдельные этапы исполнения договора, заключенного с таким субподрядчиком, соисполнителем, в течение 15 рабочих дней с даты подписания поставщиком (подрядчиком, исполнителем) документа о приемке товара, выполненной работы (ее</w:t>
      </w:r>
      <w:proofErr w:type="gramEnd"/>
      <w:r>
        <w:t xml:space="preserve"> результатов), оказанной услуги, отдельных этапов исполнения договора.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1.3.4. В случае установления в контракте требования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представлять заказчику в течение 10 рабочих дней со дня оплаты поставщиком (подрядчиком, исполнителем) выполненных обязательств по договору с субподрядчиком, соисполнителем следующие документы: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копии документов о приемке поставленного товара, выполненной работы, оказанной услуги, которые являются предметом договора, заключенного между поставщиком (подрядчиком, исполнителем) и привлеченным им субподрядчиком, соисполнителем;</w:t>
      </w:r>
    </w:p>
    <w:p w:rsidR="00DD27FB" w:rsidRDefault="00DD27FB">
      <w:pPr>
        <w:pStyle w:val="ConsPlusNormal"/>
        <w:spacing w:before="220"/>
        <w:ind w:firstLine="540"/>
        <w:jc w:val="both"/>
      </w:pPr>
      <w:proofErr w:type="gramStart"/>
      <w:r>
        <w:t>копии платежных поручений, подтверждающих перечисление денежных средств поставщиком (подрядчиком, исполнителем) субподрядчику, соисполнителю, - в случае если договором, заключенным между поставщиком (подрядчиком, исполнителем) и привлеченным им субподрядчиком, соисполнителем, предусмотрена оплата выполненных обязательств до срока оплаты поставленных товаров, выполненных работ, оказанных услуг, предусмотренного контрактом, заключенным с заказчиком (в ином случае указанный документ представляется заказчику дополнительно в течение 5 дней со дня оплаты поставщиком</w:t>
      </w:r>
      <w:proofErr w:type="gramEnd"/>
      <w:r>
        <w:t xml:space="preserve"> (</w:t>
      </w:r>
      <w:proofErr w:type="gramStart"/>
      <w:r>
        <w:t>подрядчиком, исполнителем) обязательств, выполненных субподрядчиком, соисполнителем).</w:t>
      </w:r>
      <w:proofErr w:type="gramEnd"/>
    </w:p>
    <w:p w:rsidR="00DD27FB" w:rsidRDefault="00DD27FB">
      <w:pPr>
        <w:pStyle w:val="ConsPlusNormal"/>
        <w:spacing w:before="220"/>
        <w:ind w:firstLine="540"/>
        <w:jc w:val="both"/>
      </w:pPr>
      <w:r>
        <w:t>1.3.5. В случае установления в контракте требования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 нести гражданско-правовую ответственность перед заказчиком за неисполнение или ненадлежащее исполнение условий о привлечении к исполнению контрактов субподрядчиков, соисполнителей, в том числе: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за представление документов, указанных в </w:t>
      </w:r>
      <w:hyperlink w:anchor="P66" w:history="1">
        <w:r>
          <w:rPr>
            <w:color w:val="0000FF"/>
          </w:rPr>
          <w:t>подпунктах 1.3.1</w:t>
        </w:r>
      </w:hyperlink>
      <w:r>
        <w:t xml:space="preserve"> - </w:t>
      </w:r>
      <w:hyperlink w:anchor="P70" w:history="1">
        <w:r>
          <w:rPr>
            <w:color w:val="0000FF"/>
          </w:rPr>
          <w:t>1.3.3</w:t>
        </w:r>
      </w:hyperlink>
      <w:r>
        <w:t xml:space="preserve"> настоящих типовых условий, предусматривающих привлечение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организаций, содержащих недостоверные сведения, либо их непредставление или представление таких документов с нарушением установленных сроков;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за непривлечение субподрядчиков, соисполнителей в объеме, установленном в контракте.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1.4. Предоставлять информацию заказчику </w:t>
      </w:r>
      <w:proofErr w:type="gramStart"/>
      <w:r>
        <w:t>о</w:t>
      </w:r>
      <w:proofErr w:type="gramEnd"/>
      <w:r>
        <w:t xml:space="preserve"> всех привлеченных соисполнителях, субподрядчиках, заключивших договор или договоры с подрядчиком, цена которого или общая цена которых при выполнении работ по строительству (реконструкции), капитальному ремонту, ремонту автомобильных дорог и искусственных дорожных сооружений составляет более чем 10 процентов цены контракта в соответствии с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4 сентября 2013 г. N 775 "Об установлении размера начальной (максимальной) цены контракта при осуществлении закупки товара, работы, услуги, при превышении которой в </w:t>
      </w:r>
      <w:r>
        <w:lastRenderedPageBreak/>
        <w:t>контракте устанавливается обязанность поставщика (подрядчика, исполнителя) предоставлять заказчику дополнительную информацию" (Собрание законодательства Российской Федерации, 2014, N 14, ст. 1629) в случае если размеры начальной (максимальной) цены контракта превышают: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1 млрд. рублей - при осуществлении закупки для обеспечения федеральных нужд;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100 млн. рублей - при осуществлении закупки для обеспечения нужд субъекта Российской Федерации и муниципальных нужд.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1.4.1. В случае непредоставления в течение десяти дней информации заказчику </w:t>
      </w:r>
      <w:proofErr w:type="gramStart"/>
      <w:r>
        <w:t>о</w:t>
      </w:r>
      <w:proofErr w:type="gramEnd"/>
      <w:r>
        <w:t xml:space="preserve"> всех привлеченных соисполнителях, субподрядчиках, заключивших договор или договоры с подрядчиком, цена которого или общая цена которых при выполнении работ по строительству (реконструкции), капитальному ремонту, ремонту автомобильных дорог и искусственных дорожных сооружений составляет более чем 10 процентов цены контракта, уплачивать пени в размере одной трехсотой действующей на дату уплаты пени ключевой ставки Центрального банка Российской Федерации от цены договора, заключенного подрядчиком с соисполнителем, субподрядчиком в соответствии с </w:t>
      </w:r>
      <w:hyperlink r:id="rId15" w:history="1">
        <w:r>
          <w:rPr>
            <w:color w:val="0000FF"/>
          </w:rPr>
          <w:t>частью 24 статьи 34</w:t>
        </w:r>
      </w:hyperlink>
      <w:r>
        <w:t xml:space="preserve"> Федерального закона о контрактной системе. Пеня подлежит начислению за каждый день просрочки исполнения такого обязательства.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1.5. В случае</w:t>
      </w:r>
      <w:proofErr w:type="gramStart"/>
      <w:r>
        <w:t>,</w:t>
      </w:r>
      <w:proofErr w:type="gramEnd"/>
      <w:r>
        <w:t xml:space="preserve"> если в период гарантийной эксплуатации объекта капитального строительства обнаружатся недостатки (дефекты), то подрядчик обязан их устранить безвозмездно в порядке и сроки, установленные контрактом.</w:t>
      </w:r>
    </w:p>
    <w:p w:rsidR="00DD27FB" w:rsidRDefault="00DD27FB">
      <w:pPr>
        <w:pStyle w:val="ConsPlusNormal"/>
        <w:ind w:firstLine="540"/>
        <w:jc w:val="both"/>
      </w:pPr>
    </w:p>
    <w:p w:rsidR="00DD27FB" w:rsidRDefault="00DD27FB">
      <w:pPr>
        <w:pStyle w:val="ConsPlusTitle"/>
        <w:ind w:firstLine="540"/>
        <w:jc w:val="both"/>
        <w:outlineLvl w:val="1"/>
      </w:pPr>
      <w:r>
        <w:t>2. Условия об обязанностях заказчика: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2.1. Оплачивать результаты выполненных по контракту работ в размерах, установленных контрактом, графиком оплаты выполненных по контракту работ с учетом графика выполнения строительно-монтажных работ (отдельных этапов исполнения контракта) и сроки ___________________________: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вариант 1: не более тридцати дней </w:t>
      </w:r>
      <w:proofErr w:type="gramStart"/>
      <w:r>
        <w:t>с даты подписания</w:t>
      </w:r>
      <w:proofErr w:type="gramEnd"/>
      <w:r>
        <w:t xml:space="preserve"> заказчиком документа о приемке, предусмотренного </w:t>
      </w:r>
      <w:hyperlink r:id="rId16" w:history="1">
        <w:r>
          <w:rPr>
            <w:color w:val="0000FF"/>
          </w:rPr>
          <w:t>частью 7 статьи 94</w:t>
        </w:r>
      </w:hyperlink>
      <w:r>
        <w:t xml:space="preserve"> Федерального закона о контрактной системе;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вариант 2: не более чем в течение пятнадцати рабочих дней </w:t>
      </w:r>
      <w:proofErr w:type="gramStart"/>
      <w:r>
        <w:t>с даты подписания</w:t>
      </w:r>
      <w:proofErr w:type="gramEnd"/>
      <w:r>
        <w:t xml:space="preserve"> заказчиком документа о приемке, предусмотренного </w:t>
      </w:r>
      <w:hyperlink r:id="rId17" w:history="1">
        <w:r>
          <w:rPr>
            <w:color w:val="0000FF"/>
          </w:rPr>
          <w:t>частью 7 статьи 94</w:t>
        </w:r>
      </w:hyperlink>
      <w:r>
        <w:t xml:space="preserve"> Федерального закона о контрактной системе (в случае если подрядчиком являются субъекты малого предпринимательства, социально ориентированные некоммерческие организации).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>Устанавливать положение об уменьшении суммы, подлежащей уплате заказчиком юридическому лицу или физическому 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</w:t>
      </w:r>
      <w:proofErr w:type="gramEnd"/>
      <w:r>
        <w:t xml:space="preserve"> бюджеты бюджетной системы Российской Федерации заказчиком.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>Устанавливать цену контракта, которая является твердой, определена на весь срок исполнения контракта, включающую в себя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контракту, при котором цена контракта (цена работ) составляет: _____ рублей ___ копеек, в том числе налог на добавленную стоимость (далее - НДС) по налоговой ставке ______ (_____) процентов, а в случае если контракт</w:t>
      </w:r>
      <w:proofErr w:type="gramEnd"/>
      <w:r>
        <w:t xml:space="preserve"> заключается с лицами, не являющимися в соответствии с законодательством Российской Федерации о налогах и сборах плательщиком НДС, то цена </w:t>
      </w:r>
      <w:r>
        <w:lastRenderedPageBreak/>
        <w:t>контракта НДС не облагается.</w:t>
      </w:r>
    </w:p>
    <w:p w:rsidR="00DD27FB" w:rsidRDefault="00DD27FB">
      <w:pPr>
        <w:pStyle w:val="ConsPlusNormal"/>
        <w:spacing w:before="220"/>
        <w:ind w:firstLine="540"/>
        <w:jc w:val="both"/>
      </w:pPr>
      <w:proofErr w:type="gramStart"/>
      <w:r>
        <w:t>В случае досрочного исполнения подрядчиком обязательств по выполнению работ, предусмотренных графиком выполнения строительно-монтажных работ, заказчик вправе, при условии наличия необходимых средств в связи с перераспределением объемов финансирования с последующих периодов на более ранние периоды, принять предъявленные подрядчиком работы в установленном контрактом порядке, и оплатить выполненные работы в соответствии со сметой контракта или графиком оплаты выполненных по контракту работ (при наличии</w:t>
      </w:r>
      <w:proofErr w:type="gramEnd"/>
      <w:r>
        <w:t>). Цена контракта, его отдельных этапов исполнения и (или) отдельных видов работ при досрочном выполнении подрядчиком работ по контракту, их приемке и оплате заказчиком, изменению не подлежит.</w:t>
      </w:r>
    </w:p>
    <w:p w:rsidR="00DD27FB" w:rsidRDefault="00DD27FB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Минтранса России от 17.08.2021 N 276)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2.4. Изменять цену контракта в случаях, если такая возможность предусмотрена контрактом в соответствии с </w:t>
      </w:r>
      <w:hyperlink r:id="rId19" w:history="1">
        <w:r>
          <w:rPr>
            <w:color w:val="0000FF"/>
          </w:rPr>
          <w:t>частью 1 статьи 95</w:t>
        </w:r>
      </w:hyperlink>
      <w:r>
        <w:t xml:space="preserve"> Федерального закона о контрактной системе.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2.5. </w:t>
      </w:r>
      <w:proofErr w:type="gramStart"/>
      <w:r>
        <w:t>Указывать источник финансирования контракта, бюджет в соответствии с бюджетной системой Российской Федерации, код бюджетной классификации расходов Российской Федерации, по которому осуществляется финансирование работ по контракту, либо иной источник финансирования в соответствии с законодательством Российской Федерации:</w:t>
      </w:r>
      <w:proofErr w:type="gramEnd"/>
    </w:p>
    <w:p w:rsidR="00DD27FB" w:rsidRDefault="00DD27FB">
      <w:pPr>
        <w:pStyle w:val="ConsPlusNormal"/>
        <w:spacing w:before="220"/>
        <w:ind w:firstLine="540"/>
        <w:jc w:val="both"/>
      </w:pPr>
      <w:r>
        <w:t>вариант 1: федеральный бюджет;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вариант 2: бюджет субъекта Российской Федерации;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вариант 3: местный бюджет.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2.6. Устанавливать сроки, порядок, документальное оформление сдачи и приемки выполненных работ (этапов):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вариант 1: в соответствии с Техническим </w:t>
      </w:r>
      <w:hyperlink r:id="rId20" w:history="1">
        <w:r>
          <w:rPr>
            <w:color w:val="0000FF"/>
          </w:rPr>
          <w:t>регламентом</w:t>
        </w:r>
      </w:hyperlink>
      <w:r>
        <w:t xml:space="preserve"> Таможенного союза "Безопасность автомобильных дорог" (</w:t>
      </w:r>
      <w:proofErr w:type="gramStart"/>
      <w:r>
        <w:t>ТР</w:t>
      </w:r>
      <w:proofErr w:type="gramEnd"/>
      <w:r>
        <w:t xml:space="preserve"> ТС 014/2011), утвержденным решением Комиссии Таможенного союза от 18 октября 2011 г. N 827 (размещено на официальном сайте Комиссии Таможенного союза http://www.tsouz.ru/ 21 октября 2011 г.) с изменениями, внесенными Решением Комиссии Таможенного союза от 9 декабря 2011 г. N 859 (размещено на официальном </w:t>
      </w:r>
      <w:proofErr w:type="gramStart"/>
      <w:r>
        <w:t>сайте Комиссии Таможенного союза http://www.tsouz.ru/ от 12 декабря 2011 г.); Решением Коллегии Евразийской экономической комиссии от 18 сентября 2012 г. N 159 (размещено на официальном сайте Комиссии Таможенного союза http://www.tsouz.ru/ от 18 сентября 2012 г.);</w:t>
      </w:r>
      <w:proofErr w:type="gramEnd"/>
      <w:r>
        <w:t xml:space="preserve"> Решением Коллегии Евразийской экономической комиссии от 12 октября 2015 г. N 135 (размещено на официальном сайте Комиссии Таможенного союза http://www.tsouz.ru/ от 13 октября 2015 г.);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вариант 2: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30 декабря 2009 г. N 384-ФЗ "Технический регламент о безопасности зданий и сооружений" (Собрание законодательства Российской Федерации, 2010, N 1, ст. 5).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2.7. </w:t>
      </w:r>
      <w:proofErr w:type="gramStart"/>
      <w:r>
        <w:t xml:space="preserve">При строительстве, реконструкции объектов капитального строительства устанавливать виды работ и объемы работ, которые подрядчик обязан выполнить самостоятельно без привлечения других лиц к исполнению своих обязательств из числа видов и объемов работ, предусмотренных </w:t>
      </w:r>
      <w:hyperlink r:id="rId22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3" w:history="1">
        <w:r>
          <w:rPr>
            <w:color w:val="0000FF"/>
          </w:rPr>
          <w:t>2</w:t>
        </w:r>
      </w:hyperlink>
      <w:r>
        <w:t xml:space="preserve"> постановления Правительства Российской Федерации от 15 мая 2017 г. N 570 "Об установлении видов и объемов работ по строительству, реконструкции объектов капитального строительства, которые</w:t>
      </w:r>
      <w:proofErr w:type="gramEnd"/>
      <w:r>
        <w:t xml:space="preserve"> </w:t>
      </w:r>
      <w:proofErr w:type="gramStart"/>
      <w:r>
        <w:t xml:space="preserve">подрядчик обязан выполнить самостоятельно без привлечения других лиц к исполнению своих обязательств по государственному и (или) муниципальному контрактам, и о внесении изменений в Правила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</w:t>
      </w:r>
      <w:r>
        <w:lastRenderedPageBreak/>
        <w:t>исполнителем</w:t>
      </w:r>
      <w:proofErr w:type="gramEnd"/>
      <w:r>
        <w:t>) обязательства, предусмотренного контрактом" (далее - постановление Правительства Российской Федерации от 15 мая 2017 г. N 570) (Собрание законодательства Российской Федерации, 2017, N 21, ст. 3022; N 36, ст. 5458).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2.8. Проводить проверку предоставленных подрядчиком результатов работ, предусмотренных контрактом, в части их соответствия условиям контракта.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В случаях, предусмотренных контрактом, заказчик проводит экспертизу результатов работ самостоятельно или с привлечением экспертов, экспертных организаций на основании контрактов, заключенных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2.9. </w:t>
      </w:r>
      <w:proofErr w:type="gramStart"/>
      <w:r>
        <w:t xml:space="preserve">Устанавливать размер штрафа, начисляемого в случае ненадлежащего исполнения заказчиком, неисполнения или ненадлежащего исполнения подрядчиком обязательств, предусмотренных контрактом, в соответствии с </w:t>
      </w:r>
      <w:hyperlink r:id="rId25" w:history="1">
        <w:r>
          <w:rPr>
            <w:color w:val="0000FF"/>
          </w:rPr>
          <w:t>Правилами</w:t>
        </w:r>
      </w:hyperlink>
      <w: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</w:t>
      </w:r>
      <w:proofErr w:type="gramEnd"/>
      <w:r>
        <w:t>, исполнителем) обязательства, предусмотренного контрактом, утвержденными постановлением Правительства Российской Федерации от 30 августа 2017 г. N 1042 (Собрание законодательства Российской Федерации, 2017, N 36, ст. 5458).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2.9.1. За каждый факт неисполнения или ненадлежащего исполнения поставщиком (подрядчиком, исполнителем)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виде фиксированной суммы:</w:t>
      </w:r>
    </w:p>
    <w:p w:rsidR="00DD27FB" w:rsidRDefault="00DD27FB">
      <w:pPr>
        <w:pStyle w:val="ConsPlusNormal"/>
        <w:spacing w:before="220"/>
        <w:ind w:firstLine="540"/>
        <w:jc w:val="both"/>
      </w:pPr>
      <w:proofErr w:type="gramStart"/>
      <w:r>
        <w:t>а) 10 процентов цены контракта (этапа) в случае, если цена контракта (этапа) не превышает 3 млн. рублей;</w:t>
      </w:r>
      <w:proofErr w:type="gramEnd"/>
    </w:p>
    <w:p w:rsidR="00DD27FB" w:rsidRDefault="00DD27FB">
      <w:pPr>
        <w:pStyle w:val="ConsPlusNormal"/>
        <w:spacing w:before="220"/>
        <w:ind w:firstLine="540"/>
        <w:jc w:val="both"/>
      </w:pPr>
      <w:r>
        <w:t>б) 5 процентов цены контракта (этапа) в случае, если цена контракта (этапа) составляет от 3 млн. рублей до 50 млн. рублей (включительно);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в) 1 процент цены контракта (этапа) в случае, если цена контракта (этапа) составляет от 50 млн. рублей до 100 млн. рублей (включительно);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г) 0,5 процента цены контракта (этапа) в случае, если цена контракта (этапа) составляет от 100 млн. рублей до 500 млн. рублей (включительно);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д) 0,4 процента цены контракта (этапа) в случае, если цена контракта (этапа) составляет от 500 млн. рублей до 1 млрд. рублей (включительно);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е) 0,3 процента цены контракта (этапа) в случае, если цена контракта (этапа) составляет от 1 млрд. рублей до 2 млрд. рублей (включительно);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ж) 0,25 процента цены контракта (этапа) в случае, если цена контракта (этапа) составляет от 2 млрд. рублей до 5 млрд. рублей (включительно);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з) 0,2 процента цены контракта (этапа) в случае, если цена контракта (этапа) составляет от 5 млрд. рублей до 10 млрд. рублей (включительно);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и) 0,1 процента цены контракта (этапа) в случае, если цена контракта (этапа) превышает 10 млрд. рублей.</w:t>
      </w:r>
    </w:p>
    <w:p w:rsidR="00DD27FB" w:rsidRDefault="00DD27F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27F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7FB" w:rsidRDefault="00DD27FB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7FB" w:rsidRDefault="00DD27FB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27FB" w:rsidRDefault="00DD27F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D27FB" w:rsidRDefault="00DD27FB">
            <w:pPr>
              <w:pStyle w:val="ConsPlusNormal"/>
              <w:jc w:val="both"/>
            </w:pPr>
            <w:hyperlink r:id="rId26" w:history="1">
              <w:r>
                <w:rPr>
                  <w:color w:val="0000FF"/>
                </w:rPr>
                <w:t>Размеры</w:t>
              </w:r>
            </w:hyperlink>
            <w:r>
              <w:rPr>
                <w:color w:val="392C69"/>
              </w:rPr>
              <w:t xml:space="preserve"> штрафов, утв. Постановлением Правительства РФ от 30.08.2017 N 1042, изменены. См. </w:t>
            </w:r>
            <w:hyperlink r:id="rId27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Минтранса России от 01.06.2020 N Д</w:t>
            </w:r>
            <w:proofErr w:type="gramStart"/>
            <w:r>
              <w:rPr>
                <w:color w:val="392C69"/>
              </w:rPr>
              <w:t>2</w:t>
            </w:r>
            <w:proofErr w:type="gramEnd"/>
            <w:r>
              <w:rPr>
                <w:color w:val="392C69"/>
              </w:rPr>
              <w:t>/12482-ИС.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7FB" w:rsidRDefault="00DD27FB">
            <w:pPr>
              <w:spacing w:after="1" w:line="0" w:lineRule="atLeast"/>
            </w:pPr>
          </w:p>
        </w:tc>
      </w:tr>
    </w:tbl>
    <w:p w:rsidR="00DD27FB" w:rsidRDefault="00DD27FB">
      <w:pPr>
        <w:pStyle w:val="ConsPlusNormal"/>
        <w:spacing w:before="280"/>
        <w:ind w:firstLine="540"/>
        <w:jc w:val="both"/>
      </w:pPr>
      <w:r>
        <w:t xml:space="preserve">2.9.2. </w:t>
      </w:r>
      <w:proofErr w:type="gramStart"/>
      <w: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по результатам определения поставщика (подрядчика, исполнителя) в соответствии с </w:t>
      </w:r>
      <w:hyperlink r:id="rId28" w:history="1">
        <w:r>
          <w:rPr>
            <w:color w:val="0000FF"/>
          </w:rPr>
          <w:t>пунктом 1 части 1 статьи 30</w:t>
        </w:r>
      </w:hyperlink>
      <w:r>
        <w:t xml:space="preserve"> Федерального закона о контрактной системе,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виде фиксированной суммы:</w:t>
      </w:r>
      <w:proofErr w:type="gramEnd"/>
    </w:p>
    <w:p w:rsidR="00DD27FB" w:rsidRDefault="00DD27FB">
      <w:pPr>
        <w:pStyle w:val="ConsPlusNormal"/>
        <w:spacing w:before="220"/>
        <w:ind w:firstLine="540"/>
        <w:jc w:val="both"/>
      </w:pPr>
      <w:r>
        <w:t>а) 3 процента цены контракта (этапа) в случае, если цена контракта (этапа) не превышает 3 млн. рублей;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б) 2 процента цены контракта (этапа) в случае, если цена контракта (этапа) составляет от 3 млн. рублей до 10 млн. рублей (включительно);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в) 1 процент цены контракта (этапа) в случае, если цена контракта (этапа) составляет от 10 млн. рублей до 20 млн. рублей (включительно).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2.9.3. </w:t>
      </w:r>
      <w:proofErr w:type="gramStart"/>
      <w:r>
        <w:t xml:space="preserve">За каждый факт неисполнения или ненадлежащего исполнения поставщиком (подрядчиком, исполнителем) обязательств, предусмотренных контрактом, заключенным с победителем закупки (или с иным участником закупки в случаях, установленных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 контрактной системе), предложившим наиболее высокую цену за право заключения контракта, размер штрафа рассчитывается в порядке, установленном Правилами, за исключением просрочки исполнения обязательств (в том числе гарантийного обязательства), предусмотренных контрактом, и устанавливается в</w:t>
      </w:r>
      <w:proofErr w:type="gramEnd"/>
      <w:r>
        <w:t xml:space="preserve"> </w:t>
      </w:r>
      <w:proofErr w:type="gramStart"/>
      <w:r>
        <w:t>виде</w:t>
      </w:r>
      <w:proofErr w:type="gramEnd"/>
      <w:r>
        <w:t xml:space="preserve"> фиксированной суммы: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а) 10 процентов начальной (максимальной) цены контракта в случае, если начальная (максимальная) цена контракта не превышает 3 млн. рублей;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б) 5 процентов начальной (максимальной) цены контракта в случае, если начальная (максимальная) цена контракта составляет от 3 млн. рублей до 50 млн. рублей (включительно);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в) 1 процент начальной (максимальной) цены контракта в случае, если начальная (максимальная) цена контракта составляет от 50 млн. рублей до 100 млн. рублей (включительно).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2.9.4. За каждый факт неисполнения или ненадлежащего исполнения поставщиком (подрядчиком, исполнителем)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виде фиксированной суммы: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а) 1 тысяча рублей, если цена контракта не превышает 3 млн. рублей;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б) 5 тысяч рублей, если цена контракта составляет от 3 млн. рублей до 50 млн. рублей (включительно);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в) 10 тысяч рублей, если цена контракта составляет от 50 млн. рублей до 100 млн. рублей (включительно);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г) 100 тысяч рублей, если цена контракта превышает 100 млн. рублей.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2.9.5. За ненадлежащее исполнение подрядчиком обязательств по выполнению видов и объемов работ по строительству, реконструкции объектов капитального строительства, которые подрядчик обязан выполнить самостоятельно без привлечения других лиц к исполнению своих </w:t>
      </w:r>
      <w:r>
        <w:lastRenderedPageBreak/>
        <w:t>обязательств по контракту, размер штрафа устанавливается в размере 5 процентов стоимости указанных работ.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2.9.6. </w:t>
      </w:r>
      <w:proofErr w:type="gramStart"/>
      <w:r>
        <w:t xml:space="preserve">В случае если в соответствии с </w:t>
      </w:r>
      <w:hyperlink r:id="rId30" w:history="1">
        <w:r>
          <w:rPr>
            <w:color w:val="0000FF"/>
          </w:rPr>
          <w:t>частью 6 статьи 30</w:t>
        </w:r>
      </w:hyperlink>
      <w:r>
        <w:t xml:space="preserve"> Федерального закона о контрактной системе контрактом предусмотрено условие о гражданско-правовой ответственности поставщиков (подрядчиков, исполнителей) за неисполнение условия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виде штрафа, штраф устанавливается в размере 5 процентов объема такого привлечения, установленного контрактом.</w:t>
      </w:r>
      <w:proofErr w:type="gramEnd"/>
    </w:p>
    <w:p w:rsidR="00DD27FB" w:rsidRDefault="00DD27FB">
      <w:pPr>
        <w:pStyle w:val="ConsPlusNormal"/>
        <w:spacing w:before="220"/>
        <w:ind w:firstLine="540"/>
        <w:jc w:val="both"/>
      </w:pPr>
      <w:r>
        <w:t>2.9.7. За каждый факт неисполнения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виде фиксированной суммы: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а) 1 тысяча рублей, если цена контракта не превышает 3 млн. рублей (включительно);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б) 5 тысяч рублей, если цена контракта составляет от 3 млн. рублей до 50 млн. рублей (включительно);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в) 10 тысяч рублей, если цена контракта составляет от 50 млн. рублей до 100 млн. рублей (включительно);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г) 100 тысяч рублей, если цена контракта превышает 100 млн. рублей.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2.9.8. Пеня начисляется за каждый день просрочки исполнения поставщиком (подрядчиком, исполнителем) обязательства, предусмотренного контрактом,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поставщиком (подрядчиком, исполнителем).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2.9.9. Пеня начисляется за каждый день просрочки исполнения заказчиком обязательства, предусмотренного контрактом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2.10. </w:t>
      </w:r>
      <w:proofErr w:type="gramStart"/>
      <w:r>
        <w:t>Устанавливать условия</w:t>
      </w:r>
      <w:proofErr w:type="gramEnd"/>
      <w:r>
        <w:t xml:space="preserve"> о возможных значениях размеров штрафов, предусмотренных Правилами, для каждого порогового значения цены контракта.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2.11. Устанавливать гарантии качества на все конструктивные элементы и работы, выполненные подрядчиком по контракту в соответствии с </w:t>
      </w:r>
      <w:hyperlink w:anchor="P158" w:history="1">
        <w:r>
          <w:rPr>
            <w:color w:val="0000FF"/>
          </w:rPr>
          <w:t>приложением</w:t>
        </w:r>
      </w:hyperlink>
      <w:r>
        <w:t xml:space="preserve"> к настоящим типовым условиям, с учетом требований к гарантийному сроку, указанных в документации о закупке, по результатам которой заключается контракт, и (или) в контракте.</w:t>
      </w:r>
    </w:p>
    <w:p w:rsidR="00DD27FB" w:rsidRDefault="00DD27FB">
      <w:pPr>
        <w:pStyle w:val="ConsPlusNormal"/>
        <w:ind w:firstLine="540"/>
        <w:jc w:val="both"/>
      </w:pPr>
    </w:p>
    <w:p w:rsidR="00DD27FB" w:rsidRDefault="00DD27FB">
      <w:pPr>
        <w:pStyle w:val="ConsPlusTitle"/>
        <w:ind w:firstLine="540"/>
        <w:jc w:val="both"/>
        <w:outlineLvl w:val="1"/>
      </w:pPr>
      <w:r>
        <w:t>3. Условие о расторжении контракта: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3.1. Расторжение контракта допускается по соглашению сторон, по решению суда, в случае одностороннего отказа стороны контракта от исполнения контракта в соответствии с законодательством Российской Федерации.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Порядок принятия сторонами решения об одностороннем отказе от исполнения контракта определяется сторонами самостоятельно с учетом положений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 контрактной системе.</w:t>
      </w:r>
    </w:p>
    <w:p w:rsidR="00DD27FB" w:rsidRDefault="00DD27FB">
      <w:pPr>
        <w:pStyle w:val="ConsPlusNormal"/>
        <w:ind w:firstLine="540"/>
        <w:jc w:val="both"/>
      </w:pPr>
    </w:p>
    <w:p w:rsidR="00DD27FB" w:rsidRDefault="00DD27FB">
      <w:pPr>
        <w:pStyle w:val="ConsPlusTitle"/>
        <w:ind w:firstLine="540"/>
        <w:jc w:val="both"/>
        <w:outlineLvl w:val="1"/>
      </w:pPr>
      <w:r>
        <w:t>4. Условие об изменении контракта: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lastRenderedPageBreak/>
        <w:t xml:space="preserve">4.1. Не допускать изменение существенных условий контракта при его исполнении, за исключением их изменения по соглашению сторон в случаях, когда такая возможность предусмотрена контрактом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right"/>
        <w:outlineLvl w:val="1"/>
      </w:pPr>
      <w:r>
        <w:t>Приложение</w:t>
      </w:r>
    </w:p>
    <w:p w:rsidR="00DD27FB" w:rsidRDefault="00DD27FB">
      <w:pPr>
        <w:pStyle w:val="ConsPlusNormal"/>
        <w:jc w:val="right"/>
      </w:pPr>
      <w:r>
        <w:t>к типовым условиям контрактов</w:t>
      </w:r>
    </w:p>
    <w:p w:rsidR="00DD27FB" w:rsidRDefault="00DD27FB">
      <w:pPr>
        <w:pStyle w:val="ConsPlusNormal"/>
        <w:jc w:val="right"/>
      </w:pPr>
      <w:r>
        <w:t>на выполнение работ по строительству</w:t>
      </w:r>
    </w:p>
    <w:p w:rsidR="00DD27FB" w:rsidRDefault="00DD27FB">
      <w:pPr>
        <w:pStyle w:val="ConsPlusNormal"/>
        <w:jc w:val="right"/>
      </w:pPr>
      <w:r>
        <w:t>(реконструкции), капитальному ремонту</w:t>
      </w:r>
    </w:p>
    <w:p w:rsidR="00DD27FB" w:rsidRDefault="00DD27FB">
      <w:pPr>
        <w:pStyle w:val="ConsPlusNormal"/>
        <w:jc w:val="right"/>
      </w:pPr>
      <w:r>
        <w:t>и ремонту автомобильных дорог</w:t>
      </w:r>
    </w:p>
    <w:p w:rsidR="00DD27FB" w:rsidRDefault="00DD27FB">
      <w:pPr>
        <w:pStyle w:val="ConsPlusNormal"/>
        <w:jc w:val="right"/>
      </w:pPr>
      <w:r>
        <w:t>и искусственных дорожных сооружений</w:t>
      </w: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Title"/>
        <w:jc w:val="center"/>
      </w:pPr>
      <w:bookmarkStart w:id="3" w:name="P158"/>
      <w:bookmarkEnd w:id="3"/>
      <w:r>
        <w:t>ГАРАНТИЙНЫЕ СРОКИ</w:t>
      </w: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ind w:firstLine="540"/>
        <w:jc w:val="both"/>
      </w:pPr>
      <w:r>
        <w:t>1. Гарантийный срок, принимаемый для земляного полотна и слоев основания дорожной одежды при строительстве, реконструкции, составляет не менее 8 лет.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2. Гарантийный срок, принимаемый для земляного полотна и слоев основания дорожной одежды при капитальном ремонте и ремонте, составляет не менее 6 лет.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3. Гарантийный срок для обочин или ее частей, укрепленных материалом по типу проезжей части, принимается равным гарантийному сроку покрытия дорожной одежды. В иных случаях гарантийный срок для обочин или ее частей не регламентируется.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4. Гарантийный срок для покрытия из цементобетона при строительстве, реконструкции и капитальном ремонте дорожной одежды принимается не менее 8 лет.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5. Гарантийный срок для нижнего слоя покрытия - не менее 5 лет.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6. Гарантийный срок для верхнего слоя покрытия и слоев износа из асфальтобетона при строительстве, реконструкции и капитальном ремонте дорожной одежды принимается в зависимости от интенсивности движения, приведенной в таблице 1.</w:t>
      </w: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right"/>
        <w:outlineLvl w:val="2"/>
      </w:pPr>
      <w:r>
        <w:t>Таблица 1</w:t>
      </w:r>
    </w:p>
    <w:p w:rsidR="00DD27FB" w:rsidRDefault="00DD27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4538"/>
      </w:tblGrid>
      <w:tr w:rsidR="00DD27FB">
        <w:tc>
          <w:tcPr>
            <w:tcW w:w="4537" w:type="dxa"/>
          </w:tcPr>
          <w:p w:rsidR="00DD27FB" w:rsidRDefault="00DD27FB">
            <w:pPr>
              <w:pStyle w:val="ConsPlusNormal"/>
              <w:jc w:val="center"/>
            </w:pPr>
            <w:r>
              <w:t>Прогнозируемая интенсивность движения транспортного потока по полосе движения в физических автомобилях, авт./сут.</w:t>
            </w:r>
          </w:p>
        </w:tc>
        <w:tc>
          <w:tcPr>
            <w:tcW w:w="4538" w:type="dxa"/>
          </w:tcPr>
          <w:p w:rsidR="00DD27FB" w:rsidRDefault="00DD27FB">
            <w:pPr>
              <w:pStyle w:val="ConsPlusNormal"/>
              <w:jc w:val="center"/>
            </w:pPr>
            <w:r>
              <w:t>Гарантийные сроки для верхнего слоя покрытия из асфальтобетона, не менее лет</w:t>
            </w:r>
          </w:p>
        </w:tc>
      </w:tr>
      <w:tr w:rsidR="00DD27FB">
        <w:tc>
          <w:tcPr>
            <w:tcW w:w="4537" w:type="dxa"/>
          </w:tcPr>
          <w:p w:rsidR="00DD27FB" w:rsidRDefault="00DD27FB">
            <w:pPr>
              <w:pStyle w:val="ConsPlusNormal"/>
              <w:jc w:val="center"/>
            </w:pPr>
            <w:r>
              <w:t>&lt; 1 000</w:t>
            </w:r>
          </w:p>
        </w:tc>
        <w:tc>
          <w:tcPr>
            <w:tcW w:w="4538" w:type="dxa"/>
          </w:tcPr>
          <w:p w:rsidR="00DD27FB" w:rsidRDefault="00DD27FB">
            <w:pPr>
              <w:pStyle w:val="ConsPlusNormal"/>
              <w:jc w:val="center"/>
            </w:pPr>
            <w:r>
              <w:t>8</w:t>
            </w:r>
          </w:p>
        </w:tc>
      </w:tr>
      <w:tr w:rsidR="00DD27FB">
        <w:tc>
          <w:tcPr>
            <w:tcW w:w="4537" w:type="dxa"/>
          </w:tcPr>
          <w:p w:rsidR="00DD27FB" w:rsidRDefault="00DD27FB">
            <w:pPr>
              <w:pStyle w:val="ConsPlusNormal"/>
              <w:jc w:val="center"/>
            </w:pPr>
            <w:r>
              <w:t>1 000 - 2 500</w:t>
            </w:r>
          </w:p>
        </w:tc>
        <w:tc>
          <w:tcPr>
            <w:tcW w:w="4538" w:type="dxa"/>
          </w:tcPr>
          <w:p w:rsidR="00DD27FB" w:rsidRDefault="00DD27FB">
            <w:pPr>
              <w:pStyle w:val="ConsPlusNormal"/>
              <w:jc w:val="center"/>
            </w:pPr>
            <w:r>
              <w:t>7</w:t>
            </w:r>
          </w:p>
        </w:tc>
      </w:tr>
      <w:tr w:rsidR="00DD27FB">
        <w:tc>
          <w:tcPr>
            <w:tcW w:w="4537" w:type="dxa"/>
          </w:tcPr>
          <w:p w:rsidR="00DD27FB" w:rsidRDefault="00DD27FB">
            <w:pPr>
              <w:pStyle w:val="ConsPlusNormal"/>
              <w:jc w:val="center"/>
            </w:pPr>
            <w:r>
              <w:t>2 500 - 5 000</w:t>
            </w:r>
          </w:p>
        </w:tc>
        <w:tc>
          <w:tcPr>
            <w:tcW w:w="4538" w:type="dxa"/>
          </w:tcPr>
          <w:p w:rsidR="00DD27FB" w:rsidRDefault="00DD27FB">
            <w:pPr>
              <w:pStyle w:val="ConsPlusNormal"/>
              <w:jc w:val="center"/>
            </w:pPr>
            <w:r>
              <w:t>6</w:t>
            </w:r>
          </w:p>
        </w:tc>
      </w:tr>
      <w:tr w:rsidR="00DD27FB">
        <w:tc>
          <w:tcPr>
            <w:tcW w:w="4537" w:type="dxa"/>
          </w:tcPr>
          <w:p w:rsidR="00DD27FB" w:rsidRDefault="00DD27FB">
            <w:pPr>
              <w:pStyle w:val="ConsPlusNormal"/>
              <w:jc w:val="center"/>
            </w:pPr>
            <w:r>
              <w:t>5 000 - 10 000</w:t>
            </w:r>
          </w:p>
        </w:tc>
        <w:tc>
          <w:tcPr>
            <w:tcW w:w="4538" w:type="dxa"/>
          </w:tcPr>
          <w:p w:rsidR="00DD27FB" w:rsidRDefault="00DD27FB">
            <w:pPr>
              <w:pStyle w:val="ConsPlusNormal"/>
              <w:jc w:val="center"/>
            </w:pPr>
            <w:r>
              <w:t>5</w:t>
            </w:r>
          </w:p>
        </w:tc>
      </w:tr>
      <w:tr w:rsidR="00DD27FB">
        <w:tc>
          <w:tcPr>
            <w:tcW w:w="4537" w:type="dxa"/>
          </w:tcPr>
          <w:p w:rsidR="00DD27FB" w:rsidRDefault="00DD27FB">
            <w:pPr>
              <w:pStyle w:val="ConsPlusNormal"/>
              <w:jc w:val="center"/>
            </w:pPr>
            <w:r>
              <w:t>10 000 - 20 000</w:t>
            </w:r>
          </w:p>
        </w:tc>
        <w:tc>
          <w:tcPr>
            <w:tcW w:w="4538" w:type="dxa"/>
          </w:tcPr>
          <w:p w:rsidR="00DD27FB" w:rsidRDefault="00DD27FB">
            <w:pPr>
              <w:pStyle w:val="ConsPlusNormal"/>
              <w:jc w:val="center"/>
            </w:pPr>
            <w:r>
              <w:t>4</w:t>
            </w:r>
          </w:p>
        </w:tc>
      </w:tr>
      <w:tr w:rsidR="00DD27FB">
        <w:tc>
          <w:tcPr>
            <w:tcW w:w="4537" w:type="dxa"/>
          </w:tcPr>
          <w:p w:rsidR="00DD27FB" w:rsidRDefault="00DD27FB">
            <w:pPr>
              <w:pStyle w:val="ConsPlusNormal"/>
              <w:jc w:val="center"/>
            </w:pPr>
            <w:r>
              <w:t>&gt; 20 000</w:t>
            </w:r>
          </w:p>
        </w:tc>
        <w:tc>
          <w:tcPr>
            <w:tcW w:w="4538" w:type="dxa"/>
          </w:tcPr>
          <w:p w:rsidR="00DD27FB" w:rsidRDefault="00DD27FB">
            <w:pPr>
              <w:pStyle w:val="ConsPlusNormal"/>
              <w:jc w:val="center"/>
            </w:pPr>
            <w:r>
              <w:t>2</w:t>
            </w:r>
          </w:p>
        </w:tc>
      </w:tr>
    </w:tbl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ind w:firstLine="540"/>
        <w:jc w:val="both"/>
      </w:pPr>
      <w:r>
        <w:t xml:space="preserve">7. Гарантийные сроки для поверхностных обработок, а также для защитных слоев и слоев </w:t>
      </w:r>
      <w:r>
        <w:lastRenderedPageBreak/>
        <w:t>износа из литых эмульсионно-минеральных смесей представлены в таблице 2.</w:t>
      </w: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right"/>
        <w:outlineLvl w:val="2"/>
      </w:pPr>
      <w:r>
        <w:t>Таблица 2</w:t>
      </w:r>
    </w:p>
    <w:p w:rsidR="00DD27FB" w:rsidRDefault="00DD27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2"/>
        <w:gridCol w:w="2433"/>
        <w:gridCol w:w="2434"/>
      </w:tblGrid>
      <w:tr w:rsidR="00DD27FB">
        <w:tc>
          <w:tcPr>
            <w:tcW w:w="4202" w:type="dxa"/>
            <w:vMerge w:val="restart"/>
          </w:tcPr>
          <w:p w:rsidR="00DD27FB" w:rsidRDefault="00DD27FB">
            <w:pPr>
              <w:pStyle w:val="ConsPlusNormal"/>
              <w:jc w:val="center"/>
            </w:pPr>
            <w:r>
              <w:t>Конструктивный элемент</w:t>
            </w:r>
          </w:p>
        </w:tc>
        <w:tc>
          <w:tcPr>
            <w:tcW w:w="4867" w:type="dxa"/>
            <w:gridSpan w:val="2"/>
          </w:tcPr>
          <w:p w:rsidR="00DD27FB" w:rsidRDefault="00DD27FB">
            <w:pPr>
              <w:pStyle w:val="ConsPlusNormal"/>
              <w:jc w:val="center"/>
            </w:pPr>
            <w:r>
              <w:t>Гарантийные сроки, лет, в зависимости от прогнозируемой интенсивности движения транспортного потока по полосе движения в физических автомобилях, авт./сут.</w:t>
            </w:r>
          </w:p>
        </w:tc>
      </w:tr>
      <w:tr w:rsidR="00DD27FB">
        <w:tc>
          <w:tcPr>
            <w:tcW w:w="4202" w:type="dxa"/>
            <w:vMerge/>
          </w:tcPr>
          <w:p w:rsidR="00DD27FB" w:rsidRDefault="00DD27FB">
            <w:pPr>
              <w:spacing w:after="1" w:line="0" w:lineRule="atLeast"/>
            </w:pPr>
          </w:p>
        </w:tc>
        <w:tc>
          <w:tcPr>
            <w:tcW w:w="2433" w:type="dxa"/>
          </w:tcPr>
          <w:p w:rsidR="00DD27FB" w:rsidRDefault="00DD27FB">
            <w:pPr>
              <w:pStyle w:val="ConsPlusNormal"/>
              <w:jc w:val="center"/>
            </w:pPr>
            <w:r>
              <w:t>&lt; 2 500</w:t>
            </w:r>
          </w:p>
        </w:tc>
        <w:tc>
          <w:tcPr>
            <w:tcW w:w="2434" w:type="dxa"/>
          </w:tcPr>
          <w:p w:rsidR="00DD27FB" w:rsidRDefault="00DD27FB">
            <w:pPr>
              <w:pStyle w:val="ConsPlusNormal"/>
              <w:jc w:val="center"/>
            </w:pPr>
            <w:r>
              <w:t>&gt; 2 500</w:t>
            </w:r>
          </w:p>
        </w:tc>
      </w:tr>
      <w:tr w:rsidR="00DD27FB">
        <w:tc>
          <w:tcPr>
            <w:tcW w:w="4202" w:type="dxa"/>
          </w:tcPr>
          <w:p w:rsidR="00DD27FB" w:rsidRDefault="00DD27FB">
            <w:pPr>
              <w:pStyle w:val="ConsPlusNormal"/>
              <w:jc w:val="center"/>
            </w:pPr>
            <w:r>
              <w:t>Однослойная поверхностная обработка с однократным распределением щебня</w:t>
            </w:r>
          </w:p>
        </w:tc>
        <w:tc>
          <w:tcPr>
            <w:tcW w:w="2433" w:type="dxa"/>
            <w:vAlign w:val="center"/>
          </w:tcPr>
          <w:p w:rsidR="00DD27FB" w:rsidRDefault="00DD27FB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2434" w:type="dxa"/>
            <w:vAlign w:val="center"/>
          </w:tcPr>
          <w:p w:rsidR="00DD27FB" w:rsidRDefault="00DD27FB">
            <w:pPr>
              <w:pStyle w:val="ConsPlusNormal"/>
              <w:jc w:val="center"/>
            </w:pPr>
            <w:r>
              <w:t>1</w:t>
            </w:r>
          </w:p>
        </w:tc>
      </w:tr>
      <w:tr w:rsidR="00DD27FB">
        <w:tc>
          <w:tcPr>
            <w:tcW w:w="4202" w:type="dxa"/>
          </w:tcPr>
          <w:p w:rsidR="00DD27FB" w:rsidRDefault="00DD27FB">
            <w:pPr>
              <w:pStyle w:val="ConsPlusNormal"/>
              <w:jc w:val="center"/>
            </w:pPr>
            <w:r>
              <w:t>Однослойная поверхностная обработка с двойной россыпью щебня</w:t>
            </w:r>
          </w:p>
        </w:tc>
        <w:tc>
          <w:tcPr>
            <w:tcW w:w="2433" w:type="dxa"/>
            <w:vAlign w:val="center"/>
          </w:tcPr>
          <w:p w:rsidR="00DD27FB" w:rsidRDefault="00DD27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vAlign w:val="center"/>
          </w:tcPr>
          <w:p w:rsidR="00DD27FB" w:rsidRDefault="00DD27FB">
            <w:pPr>
              <w:pStyle w:val="ConsPlusNormal"/>
              <w:jc w:val="center"/>
            </w:pPr>
            <w:r>
              <w:t>1</w:t>
            </w:r>
          </w:p>
        </w:tc>
      </w:tr>
      <w:tr w:rsidR="00DD27FB">
        <w:tc>
          <w:tcPr>
            <w:tcW w:w="4202" w:type="dxa"/>
          </w:tcPr>
          <w:p w:rsidR="00DD27FB" w:rsidRDefault="00DD27FB">
            <w:pPr>
              <w:pStyle w:val="ConsPlusNormal"/>
              <w:jc w:val="center"/>
            </w:pPr>
            <w:r>
              <w:t>Двухслойная поверхностная обработка</w:t>
            </w:r>
          </w:p>
        </w:tc>
        <w:tc>
          <w:tcPr>
            <w:tcW w:w="2433" w:type="dxa"/>
            <w:vAlign w:val="center"/>
          </w:tcPr>
          <w:p w:rsidR="00DD27FB" w:rsidRDefault="00DD27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vAlign w:val="center"/>
          </w:tcPr>
          <w:p w:rsidR="00DD27FB" w:rsidRDefault="00DD27FB">
            <w:pPr>
              <w:pStyle w:val="ConsPlusNormal"/>
              <w:jc w:val="center"/>
            </w:pPr>
            <w:r>
              <w:t>1</w:t>
            </w:r>
          </w:p>
        </w:tc>
      </w:tr>
      <w:tr w:rsidR="00DD27FB">
        <w:tc>
          <w:tcPr>
            <w:tcW w:w="4202" w:type="dxa"/>
          </w:tcPr>
          <w:p w:rsidR="00DD27FB" w:rsidRDefault="00DD27FB">
            <w:pPr>
              <w:pStyle w:val="ConsPlusNormal"/>
              <w:jc w:val="center"/>
            </w:pPr>
            <w:r>
              <w:t>Слои износа и защитные слои</w:t>
            </w:r>
          </w:p>
        </w:tc>
        <w:tc>
          <w:tcPr>
            <w:tcW w:w="2433" w:type="dxa"/>
            <w:vAlign w:val="center"/>
          </w:tcPr>
          <w:p w:rsidR="00DD27FB" w:rsidRDefault="00DD27F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4" w:type="dxa"/>
            <w:vAlign w:val="center"/>
          </w:tcPr>
          <w:p w:rsidR="00DD27FB" w:rsidRDefault="00DD27FB">
            <w:pPr>
              <w:pStyle w:val="ConsPlusNormal"/>
              <w:jc w:val="center"/>
            </w:pPr>
            <w:r>
              <w:t>1</w:t>
            </w:r>
          </w:p>
        </w:tc>
      </w:tr>
    </w:tbl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ind w:firstLine="540"/>
        <w:jc w:val="both"/>
      </w:pPr>
      <w:r>
        <w:t>8. Гарантийные сроки на дорожные знаки принимаются: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1) для знаков без применения световозвращающих материалов - не менее 2 лет;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2) для световозвращающих материалов I класса - не менее 5 лет;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3) для световозвращающих материалов II и III классов - не менее 10 лет;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4) для знаков с применением световозвращающего материала I класса - не менее 5 лет;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5) для знаков с применением световозвращающего материала II и III класса - не менее 10 лет.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9. Гарантийные сроки на дорожную разметку принимаются не менее чем функциональная долговечность разметки: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1) функциональная долговечность постоянной горизонтальной разметки, выполненной термопластиками, холодными пластиками с толщиной нанесения 1,5 мм и более, штучными формами и полимерными лентами, - не менее года;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2) функциональная долговечность постоянной горизонтальной разметки, выполненной термопластиками, холодными пластиками с толщиной нанесения менее 1,5 мм, - не менее шести месяцев;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3) функциональная долговечность постоянной горизонтальной разметки, выполненной красками (эмалями), - не менее трех месяцев;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4) функциональная долговечность временной горизонтальной разметки - до окончания событий, потребовавших ее нанесение.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10. Гарантийный срок на барьерное ограждение (металлическое, железобетонное) принимается не менее 5 лет.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11. Гарантийный срок на сигнальные столбики принимается не менее 2 лет.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lastRenderedPageBreak/>
        <w:t>12. Гарантийные сроки на искусственные сооружения представлены в таблице 3.</w:t>
      </w: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right"/>
        <w:outlineLvl w:val="2"/>
      </w:pPr>
      <w:r>
        <w:t>Таблица 3</w:t>
      </w:r>
    </w:p>
    <w:p w:rsidR="00DD27FB" w:rsidRDefault="00DD27F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9"/>
        <w:gridCol w:w="2154"/>
      </w:tblGrid>
      <w:tr w:rsidR="00DD27FB">
        <w:tc>
          <w:tcPr>
            <w:tcW w:w="9063" w:type="dxa"/>
            <w:gridSpan w:val="2"/>
          </w:tcPr>
          <w:p w:rsidR="00DD27FB" w:rsidRDefault="00DD27FB">
            <w:pPr>
              <w:pStyle w:val="ConsPlusNormal"/>
            </w:pPr>
            <w:r>
              <w:t>Искусственные сооружения:</w:t>
            </w:r>
          </w:p>
        </w:tc>
      </w:tr>
      <w:tr w:rsidR="00DD27FB">
        <w:tc>
          <w:tcPr>
            <w:tcW w:w="6909" w:type="dxa"/>
          </w:tcPr>
          <w:p w:rsidR="00DD27FB" w:rsidRDefault="00DD27FB">
            <w:pPr>
              <w:pStyle w:val="ConsPlusNormal"/>
            </w:pPr>
            <w:r>
              <w:t>Мосты, путепроводы, тоннели, эстакады</w:t>
            </w:r>
          </w:p>
        </w:tc>
        <w:tc>
          <w:tcPr>
            <w:tcW w:w="2154" w:type="dxa"/>
          </w:tcPr>
          <w:p w:rsidR="00DD27FB" w:rsidRDefault="00DD27FB">
            <w:pPr>
              <w:pStyle w:val="ConsPlusNormal"/>
              <w:jc w:val="center"/>
            </w:pPr>
            <w:r>
              <w:t>не менее 8 лет</w:t>
            </w:r>
          </w:p>
        </w:tc>
      </w:tr>
      <w:tr w:rsidR="00DD27FB">
        <w:tc>
          <w:tcPr>
            <w:tcW w:w="6909" w:type="dxa"/>
          </w:tcPr>
          <w:p w:rsidR="00DD27FB" w:rsidRDefault="00DD27FB">
            <w:pPr>
              <w:pStyle w:val="ConsPlusNormal"/>
            </w:pPr>
            <w:r>
              <w:t>Водопропускные трубы</w:t>
            </w:r>
          </w:p>
        </w:tc>
        <w:tc>
          <w:tcPr>
            <w:tcW w:w="2154" w:type="dxa"/>
          </w:tcPr>
          <w:p w:rsidR="00DD27FB" w:rsidRDefault="00DD27FB">
            <w:pPr>
              <w:pStyle w:val="ConsPlusNormal"/>
              <w:jc w:val="center"/>
            </w:pPr>
            <w:r>
              <w:t>не менее 6 лет</w:t>
            </w:r>
          </w:p>
        </w:tc>
      </w:tr>
      <w:tr w:rsidR="00DD27FB">
        <w:tc>
          <w:tcPr>
            <w:tcW w:w="6909" w:type="dxa"/>
          </w:tcPr>
          <w:p w:rsidR="00DD27FB" w:rsidRDefault="00DD27FB">
            <w:pPr>
              <w:pStyle w:val="ConsPlusNormal"/>
            </w:pPr>
            <w:r>
              <w:t>Регуляционные сооружения (тип сооружения)</w:t>
            </w:r>
          </w:p>
        </w:tc>
        <w:tc>
          <w:tcPr>
            <w:tcW w:w="2154" w:type="dxa"/>
          </w:tcPr>
          <w:p w:rsidR="00DD27FB" w:rsidRDefault="00DD27FB">
            <w:pPr>
              <w:pStyle w:val="ConsPlusNormal"/>
              <w:jc w:val="center"/>
            </w:pPr>
            <w:r>
              <w:t>не менее 6 лет</w:t>
            </w:r>
          </w:p>
        </w:tc>
      </w:tr>
    </w:tbl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right"/>
        <w:outlineLvl w:val="0"/>
      </w:pPr>
      <w:r>
        <w:t>Приложение N 2</w:t>
      </w: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right"/>
      </w:pPr>
      <w:r>
        <w:t>Утверждена</w:t>
      </w:r>
    </w:p>
    <w:p w:rsidR="00DD27FB" w:rsidRDefault="00DD27FB">
      <w:pPr>
        <w:pStyle w:val="ConsPlusNormal"/>
        <w:jc w:val="right"/>
      </w:pPr>
      <w:r>
        <w:t>приказом Минтранса России</w:t>
      </w:r>
    </w:p>
    <w:p w:rsidR="00DD27FB" w:rsidRDefault="00DD27FB">
      <w:pPr>
        <w:pStyle w:val="ConsPlusNormal"/>
        <w:jc w:val="right"/>
      </w:pPr>
      <w:r>
        <w:t>от 5 февраля 2019 г. N 37</w:t>
      </w: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Title"/>
        <w:jc w:val="center"/>
      </w:pPr>
      <w:bookmarkStart w:id="4" w:name="P240"/>
      <w:bookmarkEnd w:id="4"/>
      <w:r>
        <w:t>ИНФОРМАЦИОННАЯ КАРТА ТИПОВЫХ УСЛОВИЙ КОНТРАКТА</w:t>
      </w: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ind w:firstLine="540"/>
        <w:jc w:val="both"/>
      </w:pPr>
      <w:r>
        <w:t>1. Общие сведения о нормативном правовом акте, которым утвержден типовой контракт, типовые условия контракта: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а) ответственный орган - Министерство транспорта Российской Федерации;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б) вид документа - типовые условия контракта.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2. Показатели для применения типовых условий контрактов: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а) наименование работы: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работы по строительству или реконструкции автомобильной дороги;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работы по строительству или реконструкции искусственных дорожных сооружений;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работы по капитальному ремонту автомобильных дорог;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работы по капитальному ремонту искусственных дорожных сооружений;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работы по ремонту автомобильных дорог;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работы по ремонту искусственных дорожных сооружений;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б) коды предмета контракта: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код по общероссийскому </w:t>
      </w:r>
      <w:hyperlink r:id="rId33" w:history="1">
        <w:r>
          <w:rPr>
            <w:color w:val="0000FF"/>
          </w:rPr>
          <w:t>классификатору</w:t>
        </w:r>
      </w:hyperlink>
      <w:r>
        <w:t xml:space="preserve"> продукции по видам экономической деятельности ОКПД "</w:t>
      </w:r>
      <w:proofErr w:type="gramStart"/>
      <w:r>
        <w:t>ОК</w:t>
      </w:r>
      <w:proofErr w:type="gramEnd"/>
      <w:r>
        <w:t xml:space="preserve"> 034-2014 (КПЕС 2008)": 42.11.20; 42.13.20;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код по общероссийскому </w:t>
      </w:r>
      <w:hyperlink r:id="rId34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ОКВЭД "ОК 029-2014 (КДЕС</w:t>
      </w:r>
      <w:proofErr w:type="gramStart"/>
      <w:r>
        <w:t xml:space="preserve"> Р</w:t>
      </w:r>
      <w:proofErr w:type="gramEnd"/>
      <w:r>
        <w:t xml:space="preserve">ед. 2)": </w:t>
      </w:r>
      <w:hyperlink r:id="rId35" w:history="1">
        <w:r>
          <w:rPr>
            <w:color w:val="0000FF"/>
          </w:rPr>
          <w:t>42.11</w:t>
        </w:r>
      </w:hyperlink>
      <w:r>
        <w:t xml:space="preserve">; </w:t>
      </w:r>
      <w:hyperlink r:id="rId36" w:history="1">
        <w:r>
          <w:rPr>
            <w:color w:val="0000FF"/>
          </w:rPr>
          <w:t>42.13</w:t>
        </w:r>
      </w:hyperlink>
      <w:r>
        <w:t>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 xml:space="preserve">в) при любом размере начальной (максимальной) цены контракта, цены контракта, </w:t>
      </w:r>
      <w:r>
        <w:lastRenderedPageBreak/>
        <w:t>заключаемого с единственным поставщиком (подрядчиком, исполнителем);</w:t>
      </w:r>
    </w:p>
    <w:p w:rsidR="00DD27FB" w:rsidRDefault="00DD27FB">
      <w:pPr>
        <w:pStyle w:val="ConsPlusNormal"/>
        <w:spacing w:before="220"/>
        <w:ind w:firstLine="540"/>
        <w:jc w:val="both"/>
      </w:pPr>
      <w:r>
        <w:t>г) иные показатели для применения типовых условий контракта отсутствуют.</w:t>
      </w: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jc w:val="both"/>
      </w:pPr>
    </w:p>
    <w:p w:rsidR="00DD27FB" w:rsidRDefault="00DD27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51CF" w:rsidRDefault="00CB51CF">
      <w:bookmarkStart w:id="5" w:name="_GoBack"/>
      <w:bookmarkEnd w:id="5"/>
    </w:p>
    <w:sectPr w:rsidR="00CB51CF" w:rsidSect="002B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FB"/>
    <w:rsid w:val="00CB51CF"/>
    <w:rsid w:val="00DD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7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2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27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27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9B7CE043E2A7EF96972C6EEB1E6AA9A4D025E7C71B060DF48ECE4FEA1C518E43FA949FB448951061FC31D43DD3Co6M" TargetMode="External"/><Relationship Id="rId18" Type="http://schemas.openxmlformats.org/officeDocument/2006/relationships/hyperlink" Target="consultantplus://offline/ref=29B7CE043E2A7EF96972C6EEB1E6AA9A4C0C5E7677B960DF48ECE4FEA1C518E42DA911F7458D4F0618D64B129B91F695FF9AD9571A1C38F634oCM" TargetMode="External"/><Relationship Id="rId26" Type="http://schemas.openxmlformats.org/officeDocument/2006/relationships/hyperlink" Target="consultantplus://offline/ref=29B7CE043E2A7EF96972C6EEB1E6AA9A4C06567572B560DF48ECE4FEA1C518E42DA911F14ED91E424BD01E47C1C4FA8AF984DB35o4M" TargetMode="External"/><Relationship Id="rId21" Type="http://schemas.openxmlformats.org/officeDocument/2006/relationships/hyperlink" Target="consultantplus://offline/ref=29B7CE043E2A7EF96972C6EEB1E6AA9A4E015F7274B860DF48ECE4FEA1C518E43FA949FB448951061FC31D43DD3Co6M" TargetMode="External"/><Relationship Id="rId34" Type="http://schemas.openxmlformats.org/officeDocument/2006/relationships/hyperlink" Target="consultantplus://offline/ref=29B7CE043E2A7EF96972C6EEB1E6AA9A4B05537375B560DF48ECE4FEA1C518E43FA949FB448951061FC31D43DD3Co6M" TargetMode="External"/><Relationship Id="rId7" Type="http://schemas.openxmlformats.org/officeDocument/2006/relationships/hyperlink" Target="consultantplus://offline/ref=29B7CE043E2A7EF96972C6EEB1E6AA9A4C0D5F7C77B760DF48ECE4FEA1C518E42DA911F74488460D4A8C5B16D2C5FF8AFB85C754041C33oAM" TargetMode="External"/><Relationship Id="rId12" Type="http://schemas.openxmlformats.org/officeDocument/2006/relationships/hyperlink" Target="consultantplus://offline/ref=29B7CE043E2A7EF96972C6EEB1E6AA9A4C0D5F7C77B760DF48ECE4FEA1C518E42DA911F7458D4E041CD64B129B91F695FF9AD9571A1C38F634oCM" TargetMode="External"/><Relationship Id="rId17" Type="http://schemas.openxmlformats.org/officeDocument/2006/relationships/hyperlink" Target="consultantplus://offline/ref=29B7CE043E2A7EF96972C6EEB1E6AA9A4C0D5F7C77B760DF48ECE4FEA1C518E42DA911F7458C4C061ED64B129B91F695FF9AD9571A1C38F634oCM" TargetMode="External"/><Relationship Id="rId25" Type="http://schemas.openxmlformats.org/officeDocument/2006/relationships/hyperlink" Target="consultantplus://offline/ref=29B7CE043E2A7EF96972C6EEB1E6AA9A4C06567572B560DF48ECE4FEA1C518E42DA911F7458D4F071CD64B129B91F695FF9AD9571A1C38F634oCM" TargetMode="External"/><Relationship Id="rId33" Type="http://schemas.openxmlformats.org/officeDocument/2006/relationships/hyperlink" Target="consultantplus://offline/ref=29B7CE043E2A7EF96972C6EEB1E6AA9A4B05537370B860DF48ECE4FEA1C518E43FA949FB448951061FC31D43DD3Co6M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B7CE043E2A7EF96972C6EEB1E6AA9A4C0D5F7C77B760DF48ECE4FEA1C518E42DA911F7458C4C061ED64B129B91F695FF9AD9571A1C38F634oCM" TargetMode="External"/><Relationship Id="rId20" Type="http://schemas.openxmlformats.org/officeDocument/2006/relationships/hyperlink" Target="consultantplus://offline/ref=29B7CE043E2A7EF96972C6EEB1E6AA9A4E0D507672B560DF48ECE4FEA1C518E42DA911F7458D4F0418D64B129B91F695FF9AD9571A1C38F634oCM" TargetMode="External"/><Relationship Id="rId29" Type="http://schemas.openxmlformats.org/officeDocument/2006/relationships/hyperlink" Target="consultantplus://offline/ref=29B7CE043E2A7EF96972C6EEB1E6AA9A4C0D5F7C77B760DF48ECE4FEA1C518E43FA949FB448951061FC31D43DD3Co6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B7CE043E2A7EF96972C6EEB1E6AA9A4C0C5E7677B960DF48ECE4FEA1C518E42DA911F7458D4F0618D64B129B91F695FF9AD9571A1C38F634oCM" TargetMode="External"/><Relationship Id="rId11" Type="http://schemas.openxmlformats.org/officeDocument/2006/relationships/hyperlink" Target="consultantplus://offline/ref=29B7CE043E2A7EF96972C6EEB1E6AA9A4C0C5E7677B960DF48ECE4FEA1C518E42DA911F7458D4F0618D64B129B91F695FF9AD9571A1C38F634oCM" TargetMode="External"/><Relationship Id="rId24" Type="http://schemas.openxmlformats.org/officeDocument/2006/relationships/hyperlink" Target="consultantplus://offline/ref=29B7CE043E2A7EF96972C6EEB1E6AA9A4C0D5F7C77B760DF48ECE4FEA1C518E43FA949FB448951061FC31D43DD3Co6M" TargetMode="External"/><Relationship Id="rId32" Type="http://schemas.openxmlformats.org/officeDocument/2006/relationships/hyperlink" Target="consultantplus://offline/ref=29B7CE043E2A7EF96972C6EEB1E6AA9A4C0D5F7C77B760DF48ECE4FEA1C518E43FA949FB448951061FC31D43DD3Co6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29B7CE043E2A7EF96972C6EEB1E6AA9A4C0D5F7C77B760DF48ECE4FEA1C518E42DA911F2468C44524F994A4EDEC0E594FA9ADB560631oCM" TargetMode="External"/><Relationship Id="rId23" Type="http://schemas.openxmlformats.org/officeDocument/2006/relationships/hyperlink" Target="consultantplus://offline/ref=29B7CE043E2A7EF96972C6EEB1E6AA9A4B05547570B560DF48ECE4FEA1C518E42DA911F7458D4F0616D64B129B91F695FF9AD9571A1C38F634oCM" TargetMode="External"/><Relationship Id="rId28" Type="http://schemas.openxmlformats.org/officeDocument/2006/relationships/hyperlink" Target="consultantplus://offline/ref=29B7CE043E2A7EF96972C6EEB1E6AA9A4C0D5F7C77B760DF48ECE4FEA1C518E42DA911F7458C470316D64B129B91F695FF9AD9571A1C38F634oCM" TargetMode="External"/><Relationship Id="rId36" Type="http://schemas.openxmlformats.org/officeDocument/2006/relationships/hyperlink" Target="consultantplus://offline/ref=29B7CE043E2A7EF96972C6EEB1E6AA9A4B05537375B560DF48ECE4FEA1C518E42DA911F7458B4F0519D64B129B91F695FF9AD9571A1C38F634oCM" TargetMode="External"/><Relationship Id="rId10" Type="http://schemas.openxmlformats.org/officeDocument/2006/relationships/hyperlink" Target="consultantplus://offline/ref=29B7CE043E2A7EF96972C6EEB1E6AA9A4B05527676B460DF48ECE4FEA1C518E42DA911F7458D4F061DD64B129B91F695FF9AD9571A1C38F634oCM" TargetMode="External"/><Relationship Id="rId19" Type="http://schemas.openxmlformats.org/officeDocument/2006/relationships/hyperlink" Target="consultantplus://offline/ref=29B7CE043E2A7EF96972C6EEB1E6AA9A4C0D5F7C77B760DF48ECE4FEA1C518E42DA911F7458C4C071ED64B129B91F695FF9AD9571A1C38F634oCM" TargetMode="External"/><Relationship Id="rId31" Type="http://schemas.openxmlformats.org/officeDocument/2006/relationships/hyperlink" Target="consultantplus://offline/ref=29B7CE043E2A7EF96972C6EEB1E6AA9A4C0D5F7C77B760DF48ECE4FEA1C518E43FA949FB448951061FC31D43DD3Co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B7CE043E2A7EF96972C6EEB1E6AA9A4B05567D7DB560DF48ECE4FEA1C518E42DA911F7458D4D0E17D64B129B91F695FF9AD9571A1C38F634oCM" TargetMode="External"/><Relationship Id="rId14" Type="http://schemas.openxmlformats.org/officeDocument/2006/relationships/hyperlink" Target="consultantplus://offline/ref=29B7CE043E2A7EF96972C6EEB1E6AA9A4E03567573B460DF48ECE4FEA1C518E43FA949FB448951061FC31D43DD3Co6M" TargetMode="External"/><Relationship Id="rId22" Type="http://schemas.openxmlformats.org/officeDocument/2006/relationships/hyperlink" Target="consultantplus://offline/ref=29B7CE043E2A7EF96972C6EEB1E6AA9A4B05547570B560DF48ECE4FEA1C518E42DA911F7458D4F061BD64B129B91F695FF9AD9571A1C38F634oCM" TargetMode="External"/><Relationship Id="rId27" Type="http://schemas.openxmlformats.org/officeDocument/2006/relationships/hyperlink" Target="consultantplus://offline/ref=29B7CE043E2A7EF96972C6EEB1E6AA9A4C005F7C72B960DF48ECE4FEA1C518E42DA911F7458D4F061BD64B129B91F695FF9AD9571A1C38F634oCM" TargetMode="External"/><Relationship Id="rId30" Type="http://schemas.openxmlformats.org/officeDocument/2006/relationships/hyperlink" Target="consultantplus://offline/ref=29B7CE043E2A7EF96972C6EEB1E6AA9A4C0D5F7C77B760DF48ECE4FEA1C518E42DA911F7458C47011ED64B129B91F695FF9AD9571A1C38F634oCM" TargetMode="External"/><Relationship Id="rId35" Type="http://schemas.openxmlformats.org/officeDocument/2006/relationships/hyperlink" Target="consultantplus://offline/ref=29B7CE043E2A7EF96972C6EEB1E6AA9A4B05537375B560DF48ECE4FEA1C518E42DA911F7458F46071FD64B129B91F695FF9AD9571A1C38F634oCM" TargetMode="External"/><Relationship Id="rId8" Type="http://schemas.openxmlformats.org/officeDocument/2006/relationships/hyperlink" Target="consultantplus://offline/ref=29B7CE043E2A7EF96972C6EEB1E6AA9A4C01557471B260DF48ECE4FEA1C518E42DA911F7458D4F071CD64B129B91F695FF9AD9571A1C38F634oC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5646</Words>
  <Characters>32188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2022-01-14T12:40:00Z</dcterms:created>
  <dcterms:modified xsi:type="dcterms:W3CDTF">2022-01-14T12:41:00Z</dcterms:modified>
</cp:coreProperties>
</file>